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rFonts w:ascii="Arial" w:hAnsi="Arial" w:eastAsia="Times New Roman" w:cs="Arial"/>
          <w:color w:val="3B444C" w:themeColor="background1"/>
          <w:sz w:val="21"/>
          <w:szCs w:val="21"/>
          <w:highlight w:val="none"/>
          <w:lang w:eastAsia="es-MX"/>
          <w14:textFill>
            <w14:solidFill>
              <w14:schemeClr w14:val="bg1"/>
            </w14:solidFill>
          </w14:textFill>
        </w:rPr>
      </w:pPr>
      <w:r>
        <w:rPr>
          <w:rFonts w:ascii="Arial" w:hAnsi="Arial" w:eastAsia="Times New Roman" w:cs="Arial"/>
          <w:color w:val="3B444C" w:themeColor="background1"/>
          <w:sz w:val="21"/>
          <w:szCs w:val="21"/>
          <w:highlight w:val="none"/>
          <w:lang w:eastAsia="es-MX"/>
          <w14:textFill>
            <w14:solidFill>
              <w14:schemeClr w14:val="bg1"/>
            </w14:solidFill>
          </w14:textFill>
        </w:rPr>
        <w:t>D.1.3 Publica la información que explica de manera sencilla y en formatos accesibles el contenido de la Ley de Ingresos</w:t>
      </w:r>
    </w:p>
    <w:p>
      <w:pPr>
        <w:spacing w:after="0" w:line="360" w:lineRule="auto"/>
        <w:jc w:val="both"/>
        <w:rPr>
          <w:rFonts w:ascii="Arial" w:hAnsi="Arial" w:eastAsia="Times New Roman" w:cs="Arial"/>
          <w:color w:val="3B444C" w:themeColor="background1"/>
          <w:sz w:val="21"/>
          <w:szCs w:val="21"/>
          <w:highlight w:val="none"/>
          <w:lang w:eastAsia="es-MX"/>
          <w14:textFill>
            <w14:solidFill>
              <w14:schemeClr w14:val="bg1"/>
            </w14:solidFill>
          </w14:textFill>
        </w:rPr>
      </w:pPr>
      <w:r>
        <w:rPr>
          <w:rFonts w:ascii="Arial" w:hAnsi="Arial" w:eastAsia="Times New Roman" w:cs="Arial"/>
          <w:color w:val="3B444C" w:themeColor="background1"/>
          <w:sz w:val="21"/>
          <w:szCs w:val="21"/>
          <w:highlight w:val="none"/>
          <w:lang w:eastAsia="es-MX"/>
          <w14:textFill>
            <w14:solidFill>
              <w14:schemeClr w14:val="bg1"/>
            </w14:solidFill>
          </w14:textFill>
        </w:rPr>
        <w:t xml:space="preserve"> y del Presupuesto de Egresos, para la difusión a la ciudadanía</w:t>
      </w:r>
    </w:p>
    <w:p>
      <w:pPr>
        <w:spacing w:after="0" w:line="360" w:lineRule="auto"/>
        <w:jc w:val="both"/>
        <w:rPr>
          <w:rFonts w:ascii="Arial" w:hAnsi="Arial" w:eastAsia="Times New Roman" w:cs="Arial"/>
          <w:color w:val="3B444C" w:themeColor="background1"/>
          <w:sz w:val="21"/>
          <w:szCs w:val="21"/>
          <w:highlight w:val="none"/>
          <w:lang w:eastAsia="es-MX"/>
          <w14:textFill>
            <w14:solidFill>
              <w14:schemeClr w14:val="bg1"/>
            </w14:solidFill>
          </w14:textFill>
        </w:rPr>
      </w:pPr>
      <w:r>
        <w:rPr>
          <w:rFonts w:ascii="Arial" w:hAnsi="Arial" w:eastAsia="Times New Roman" w:cs="Arial"/>
          <w:color w:val="3B444C" w:themeColor="background1"/>
          <w:sz w:val="21"/>
          <w:szCs w:val="21"/>
          <w:highlight w:val="none"/>
          <w:lang w:eastAsia="es-MX"/>
          <w14:textFill>
            <w14:solidFill>
              <w14:schemeClr w14:val="bg1"/>
            </w14:solidFill>
          </w14:textFill>
        </w:rPr>
        <w:t>D.1.4 Publica el Calendario de Ingresos base mensual</w:t>
      </w:r>
    </w:p>
    <w:p>
      <w:pPr>
        <w:spacing w:after="0" w:line="360" w:lineRule="auto"/>
        <w:jc w:val="both"/>
        <w:rPr>
          <w:rFonts w:ascii="Arial" w:hAnsi="Arial" w:eastAsia="Times New Roman" w:cs="Arial"/>
          <w:color w:val="3B444C" w:themeColor="background1"/>
          <w:sz w:val="21"/>
          <w:szCs w:val="21"/>
          <w:highlight w:val="none"/>
          <w:lang w:eastAsia="es-MX"/>
          <w14:textFill>
            <w14:solidFill>
              <w14:schemeClr w14:val="bg1"/>
            </w14:solidFill>
          </w14:textFill>
        </w:rPr>
      </w:pPr>
      <w:r>
        <w:rPr>
          <w:rFonts w:ascii="Arial" w:hAnsi="Arial" w:eastAsia="Times New Roman" w:cs="Arial"/>
          <w:color w:val="3B444C" w:themeColor="background1"/>
          <w:sz w:val="21"/>
          <w:szCs w:val="21"/>
          <w:highlight w:val="none"/>
          <w:lang w:eastAsia="es-MX"/>
          <w14:textFill>
            <w14:solidFill>
              <w14:schemeClr w14:val="bg1"/>
            </w14:solidFill>
          </w14:textFill>
        </w:rPr>
        <w:t>D.1.5 Publica el Calendario del Presupuesto de Egresos base mensual</w:t>
      </w:r>
    </w:p>
    <w:p>
      <w:pPr>
        <w:spacing w:after="0" w:line="360" w:lineRule="auto"/>
        <w:jc w:val="both"/>
        <w:rPr>
          <w:rFonts w:ascii="Arial" w:hAnsi="Arial" w:eastAsia="Times New Roman" w:cs="Arial"/>
          <w:color w:val="3B444C" w:themeColor="background1"/>
          <w:sz w:val="21"/>
          <w:szCs w:val="21"/>
          <w:highlight w:val="none"/>
          <w:lang w:eastAsia="es-MX"/>
          <w14:textFill>
            <w14:solidFill>
              <w14:schemeClr w14:val="bg1"/>
            </w14:solidFill>
          </w14:textFill>
        </w:rPr>
      </w:pPr>
      <w:r>
        <w:rPr>
          <w:rFonts w:ascii="Arial" w:hAnsi="Arial" w:eastAsia="Times New Roman" w:cs="Arial"/>
          <w:color w:val="3B444C" w:themeColor="background1"/>
          <w:sz w:val="21"/>
          <w:szCs w:val="21"/>
          <w:highlight w:val="none"/>
          <w:lang w:eastAsia="es-MX"/>
          <w14:textFill>
            <w14:solidFill>
              <w14:schemeClr w14:val="bg1"/>
            </w14:solidFill>
          </w14:textFill>
        </w:rPr>
        <w:t>D.1.6 Difunde la Ley de Ingresos aprobada</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D.1.7 Difunde el Presupuesto de Egresos aprobado</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D.1.8 Difunde los documentos de aprobación de la Ley de Ingresos</w:t>
      </w:r>
      <w:bookmarkStart w:id="0" w:name="_GoBack"/>
      <w:bookmarkEnd w:id="0"/>
    </w:p>
    <w:p>
      <w:pPr>
        <w:spacing w:line="360" w:lineRule="auto"/>
        <w:rPr>
          <w:rFonts w:ascii="Arial" w:hAnsi="Arial" w:cs="Arial"/>
          <w:color w:val="auto"/>
          <w:sz w:val="21"/>
          <w:szCs w:val="21"/>
          <w:highlight w:val="none"/>
        </w:rPr>
      </w:pPr>
      <w:r>
        <w:rPr>
          <w:rFonts w:ascii="Arial" w:hAnsi="Arial" w:cs="Arial"/>
          <w:color w:val="auto"/>
          <w:sz w:val="21"/>
          <w:szCs w:val="21"/>
          <w:highlight w:val="none"/>
        </w:rPr>
        <w:t>D.1.9 Difunde los documentos de aprobación del Presupuesto de Egresos</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D.1.11 Publica la información de los montos efectivamente pagados durante el periodo por concepto de ayudas y subsidios</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D.1.12 Publica la información de los montos plenamente identificados por orden de gobierno, de los programas en que concurran recursos federales</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D.1.15 Publica la información trimestral sobre la aplicación de los recursos federales para el Fondo de Aportaciones para la Infraestructura Social (FAIS) (Artículo 33, apartado B, fracción II, inciso a) y c) de la LCF)</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D.1.16 Publica la información anual sobre la aplicación de los recursos federales para el Fondo de Aportaciones para la Infraestructura Social (FAIS), de acuerdo al artículo 33, apartado B, fracción II, inciso a) de la Ley de Coordinación Fiscal</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D.1.17 Publica la información de aplicación de recursos federales del Fondo de Aportaciones para el Fortalecimiento de los Municipios y Demarcaciones Territoriales del Distrito Federal (FORTAMUN)</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D.2.1 Publica el Estado de Actividades</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D.2.2 Publica el Estado de Situación Financiera</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D.2.3 Publica el Estado de Variación en la Hacienda Pública</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D.2.4 Publica el Estado de Cambios en la Situación Financiera</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D.2.5 Publica el Estado de Flujos de Efectivo</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D.2.6 Publica el Informe sobre Pasivos Contingentes</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D.2.7 Publica las Notas a los Estados Financieros</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D.2.8 Publica el Estado Analítico del Activo</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D.2.9 Publica el Estado Analítico de la Deuda y Otros Pasivos</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D.3.1 Publica el Estado Analítico de Ingresos</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D.3.2 Publica el Estado Analítico del Ejercicio del Presupuesto de Egresos con base en la Clasificación Administrativa</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D.3.3 Publica el Estado Analítico del Ejercicio del Presupuesto de Egresos con base en la Clasificación Económica (por Tipo de Gasto)</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D.3.4 Publica el Estado Analítico del Ejercicio del Presupuesto de Egresos con base en la Clasificación por Objeto del Gasto</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D.3.5 Publica el Estado Analítico del Ejercicio del Presupuesto de Egresos con base en la Clasificación Funcional</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D.3.6 Publica el Endeudamiento Neto</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D.3.7 Publica Intereses de la Deuda</w:t>
      </w:r>
    </w:p>
    <w:p>
      <w:pPr>
        <w:spacing w:line="360" w:lineRule="auto"/>
        <w:rPr>
          <w:rFonts w:ascii="Arial" w:hAnsi="Arial" w:cs="Arial"/>
          <w:color w:val="auto"/>
          <w:sz w:val="21"/>
          <w:szCs w:val="21"/>
          <w:highlight w:val="none"/>
        </w:rPr>
      </w:pPr>
      <w:r>
        <w:rPr>
          <w:rFonts w:ascii="Arial" w:hAnsi="Arial" w:cs="Arial"/>
          <w:color w:val="auto"/>
          <w:sz w:val="21"/>
          <w:szCs w:val="21"/>
          <w:highlight w:val="none"/>
        </w:rPr>
        <w:t>D.4.1 Publica el Gasto por Categoría Programática</w:t>
      </w:r>
    </w:p>
    <w:sectPr>
      <w:pgSz w:w="15840" w:h="12240" w:orient="landscape"/>
      <w:pgMar w:top="567" w:right="567" w:bottom="567" w:left="56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Segoe UI">
    <w:panose1 w:val="020B0502040204020203"/>
    <w:charset w:val="00"/>
    <w:family w:val="swiss"/>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0C"/>
    <w:rsid w:val="00066A93"/>
    <w:rsid w:val="001E7AFF"/>
    <w:rsid w:val="00325B0C"/>
    <w:rsid w:val="0093246E"/>
    <w:rsid w:val="00AA78B8"/>
    <w:rsid w:val="00E963FB"/>
    <w:rsid w:val="00F7531E"/>
    <w:rsid w:val="3F9C00F0"/>
    <w:rsid w:val="5EDDFF57"/>
    <w:rsid w:val="6EDEE5A6"/>
    <w:rsid w:val="7BEE5EF5"/>
    <w:rsid w:val="7BFF6971"/>
    <w:rsid w:val="7DD7D509"/>
    <w:rsid w:val="EE29C603"/>
    <w:rsid w:val="EEB989EB"/>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s-MX" w:eastAsia="en-US"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pPr>
      <w:spacing w:after="0" w:line="240" w:lineRule="auto"/>
    </w:pPr>
    <w:rPr>
      <w:rFonts w:ascii="Segoe UI" w:hAnsi="Segoe UI" w:cs="Segoe UI"/>
      <w:sz w:val="18"/>
      <w:szCs w:val="18"/>
    </w:rPr>
  </w:style>
  <w:style w:type="character" w:customStyle="1" w:styleId="5">
    <w:name w:val="Texto de globo Car"/>
    <w:basedOn w:val="3"/>
    <w:link w:val="2"/>
    <w:semiHidden/>
    <w:qFormat/>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3B444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492</Words>
  <Characters>2711</Characters>
  <Lines>22</Lines>
  <Paragraphs>6</Paragraphs>
  <TotalTime>89</TotalTime>
  <ScaleCrop>false</ScaleCrop>
  <LinksUpToDate>false</LinksUpToDate>
  <CharactersWithSpaces>3197</CharactersWithSpaces>
  <Application>WPS Office_11.1.0.8392_F1E327BC-269C-435d-A152-05C5408002CA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2019-05-17T12:30:00Z</dcterms:created>
  <dc:creator>CP Fausto</dc:creator>
  <cp:lastModifiedBy>z</cp:lastModifiedBy>
  <cp:lastPrinted>2019-05-17T13:29:00Z</cp:lastPrinted>
  <dcterms:modified xsi:type="dcterms:W3CDTF">2019-05-21T05:17:23Z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1033-11.1.0.8392</vt:lpwstr>
  </property>
</Properties>
</file>